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303"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833"/>
        <w:gridCol w:w="1821"/>
        <w:gridCol w:w="704"/>
        <w:gridCol w:w="4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jc w:val="center"/>
        </w:trPr>
        <w:tc>
          <w:tcPr>
            <w:tcW w:w="8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部门</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岗位名称</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4"/>
                <w:szCs w:val="24"/>
                <w:bdr w:val="none" w:color="auto" w:sz="0" w:space="0"/>
                <w:lang w:val="en-US" w:eastAsia="zh-CN" w:bidi="ar"/>
              </w:rPr>
              <w:t>人数</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4"/>
                <w:szCs w:val="24"/>
                <w:bdr w:val="none" w:color="auto" w:sz="0" w:space="0"/>
                <w:lang w:val="en-US" w:eastAsia="zh-CN" w:bidi="ar"/>
              </w:rPr>
              <w:t>岗位条件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仿宋_GB2312" w:eastAsia="仿宋_GB2312" w:cs="仿宋_GB2312" w:hAnsiTheme="minorHAnsi"/>
                <w:kern w:val="0"/>
                <w:sz w:val="28"/>
                <w:szCs w:val="28"/>
                <w:bdr w:val="none" w:color="auto" w:sz="0" w:space="0"/>
                <w:lang w:val="en-US" w:eastAsia="zh-CN" w:bidi="ar"/>
              </w:rPr>
              <w:t>材料与机械分院</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陶瓷工程专业、热能工程专业（陶瓷热能装备及控制技术岗位）教学岗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2</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材料工程专业、玻璃与陶瓷</w:t>
            </w:r>
            <w:bookmarkStart w:id="0" w:name="_GoBack"/>
            <w:bookmarkEnd w:id="0"/>
            <w:r>
              <w:rPr>
                <w:rFonts w:hint="default" w:ascii="仿宋_GB2312" w:eastAsia="仿宋_GB2312" w:cs="仿宋_GB2312" w:hAnsiTheme="minorHAnsi"/>
                <w:kern w:val="0"/>
                <w:sz w:val="28"/>
                <w:szCs w:val="28"/>
                <w:bdr w:val="none" w:color="auto" w:sz="0" w:space="0"/>
                <w:lang w:val="en-US" w:eastAsia="zh-CN" w:bidi="ar"/>
              </w:rPr>
              <w:t>材料专业、材料科学与工程专业、材料学专业（均为陶瓷材料方向），热能工程专业（陶瓷方向）；全日制统招研究生学历、硕士及以上学位（含2016年应届毕业生）；1981年1月1日以后出生；要求本科为二本以上院校毕业且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汽车检测与维修专业教学岗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汽车工程或车辆工程专业方向；全日制统招研究生学历、硕士及以上学位（含2016年应届毕业生）；1981年1月1日以后出生；要求本硕专业相同或相近。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机电一体化专业教学岗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机电一体化专业方向；全日制统招研究生学历、硕士及以上学位（含2016年应届毕业生）；1981年1月1日以后出生；要求本科为二本以上院校毕业且本硕专业相同或相近。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数字艺术分院</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动画或动漫专业（三维岗位）教学岗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动画或动漫专业（三维方向）；全日制统招研究生学历、硕士及以上学位（含2016年应届毕业生）；1981年1月1日以后出生；要求本科为二本以上院校毕业且本硕专业相同或相近。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摄影摄像、平面设计或计算机网络专业辅导员岗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摄影摄像专业、平面设计专业或计算机网络专业方向；全日制统招研究生学历、硕士及以上学位（含2016年应届毕业生）；1981年1月1日以后出生；要求本科为二本以上院校毕业且本硕专业相同或相近。要求参与管理男生公寓工作，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陶瓷艺术分院</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家具设计制作专业教学岗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家具设计与工程专业方向（美术类）；全日制统招研究生学历、硕士及以上学位（含2016年应届毕业生）；1981年1月1日以后出生；要求本硕专业相同或相近。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陶瓷艺术设计专业（粉彩、古彩、贴画纸岗位）教学岗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3</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陶瓷艺术（设计）专业方向；全日制统招研究生学历、硕士及以上学位（含2016年应届毕业生）；1981年1月1日以后出生；要求本科为二本以上院校毕业且本硕专业相同。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陶瓷艺术设计专业（粉彩、古彩、贴画纸岗位）教学兼辅导员</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陶瓷艺术（设计）专业方向；全日制统招研究生学历、硕士及以上学位（含2016年应届毕业生）；1981年1月1日以后出生；要求本科为二本以上院校毕业且本硕专业相同。要求参与管理男生公寓工作；适合男性。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书法专业教学岗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书法创作、书法史论、书法教育专业方向；全日制统招研究生学历、硕士及以上学位（含2016年应届毕业生）；1981年1月1日以后出生；要求本科为书法专业。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雕塑专业（木雕岗位）教学岗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雕塑专业；全日制统招研究生学历、硕士及以上学位（含2016年应届毕业生）；1981年1月1日以后出生；要求本科为二本以上院校毕业且本硕专业相同或相近。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设计艺术分院</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室内设计专业教学岗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室内设计专业方向（美术类）；全日制统招研究生学历、硕士及以上学位（含2016年应届毕业生）；1981年1月1日以后出生；要求本科为二本以上院校毕业且本硕专业相同或相近。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室内设计专业辅导员岗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室内设计专业方向（美术类）；全日制统招研究生学历、硕士及以上学位（含2016年应届毕业生）；1981年1月1日以后出生要求本科为二本以上院校毕业且本硕专业相同或相近。；要求参与管理男生公寓工作，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经管分院</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电子商务专业教学岗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电子商务专业方向；全日制统招研究生学历、硕士及以上学位（含2016年应届毕业生）；1981年1月1日以后出生；要求本科为二本以上院校毕业且本硕专业相同或相近。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财务会计专业教学兼辅导员岗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财务会计、会计、财务管理专业方向；全日制统招研究生学历、硕士及以上学位（含2016年应届毕业生）；1981年1月1日以后出生；要求本科为二本以上院校毕业且本硕专业相同或相近。要求参与管理男生公寓工作，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现代信息管理中心</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数字化校园系统开发与管理岗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软件工程专业；全日制统招研究生学历、硕士及以上学位（含2016年应届毕业生）；1981年1月1日以后出生；要求本科为二本以上院校毕业且本硕专业相同或相近；有高级程序员证者优先。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vMerge w:val="continue"/>
            <w:shd w:val="clear"/>
            <w:vAlign w:val="center"/>
          </w:tcPr>
          <w:p>
            <w:pPr>
              <w:rPr>
                <w:rFonts w:hint="eastAsia" w:ascii="宋体"/>
                <w:sz w:val="24"/>
                <w:szCs w:val="24"/>
              </w:rPr>
            </w:pP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校园网通信设备管理岗</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计算机网络或通信工程专业；全日制统招研究生学历、硕士及以上学位（含2016年应届毕业生）；1981年1月1日以后出生；要求本科为二本以上院校毕业且本硕专业相同或相近；有华为、华三、SISCO网络工程师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监察审计处</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监察审计岗位</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法律、土木工程、工业与民用建筑工程、土建结构工程、建筑学、工程造价、工程管理专业方向；全日制统招研究生学历、硕士及以上学位（含2016年应届毕业生）；1981年1月1日以后出生。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财务处</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财务会计岗位</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2</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会计学、会计电算化、财务管理、财务会计；全日制统招研究生学历、硕士及以上学位（含2016年应届毕业生）；1981年1月1日以后出生；要求本科、研究生阶段均为会计学、会计电算化、财务管理、财务会计专业之一，且必须具有会计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院长办公室</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文秘档案管理岗位</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中国语言文学专业、档案管理专业；全日制统招研究生学历、硕士及以上学位（含2016年应届毕业生）；中共党员；1981年1月1日以后出生。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宣传统战部</w:t>
            </w:r>
          </w:p>
        </w:tc>
        <w:tc>
          <w:tcPr>
            <w:tcW w:w="182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宣传（采编）干事岗位</w:t>
            </w:r>
          </w:p>
        </w:tc>
        <w:tc>
          <w:tcPr>
            <w:tcW w:w="70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1</w:t>
            </w:r>
          </w:p>
        </w:tc>
        <w:tc>
          <w:tcPr>
            <w:tcW w:w="49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中文或新闻专业；全日制统招研究生学历、硕士及以上学位（含2016年应届毕业生），要求本科、研究生阶段均为中文或新闻类专业；中共党员，1981年1月1日以后出生；有较强的文字功底与写作能力，并且擅长新闻摄影，有一定的新闻采访经验和良好的计算机图文处理能力以及熟悉新媒体相关技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　　备注：（1）国外硕士须经教育部留学服务中心认证；</w:t>
      </w:r>
      <w:r>
        <w:rPr>
          <w:rFonts w:hint="default" w:ascii="Arial" w:hAnsi="Arial" w:cs="Arial"/>
          <w:b w:val="0"/>
          <w:i w:val="0"/>
          <w:caps w:val="0"/>
          <w:color w:val="333333"/>
          <w:spacing w:val="0"/>
          <w:sz w:val="21"/>
          <w:szCs w:val="21"/>
          <w:bdr w:val="none" w:color="auto" w:sz="0" w:space="0"/>
          <w:shd w:val="clear" w:fill="FFFFFF"/>
        </w:rPr>
        <w:br w:type="textWrapping"/>
      </w:r>
      <w:r>
        <w:rPr>
          <w:rFonts w:hint="default" w:ascii="Arial" w:hAnsi="Arial" w:cs="Arial"/>
          <w:b w:val="0"/>
          <w:i w:val="0"/>
          <w:caps w:val="0"/>
          <w:color w:val="333333"/>
          <w:spacing w:val="0"/>
          <w:sz w:val="21"/>
          <w:szCs w:val="21"/>
          <w:bdr w:val="none" w:color="auto" w:sz="0" w:space="0"/>
          <w:shd w:val="clear" w:fill="FFFFFF"/>
        </w:rPr>
        <w:t>　　　　　（2）全日制博士研究生年龄可放宽至40周岁（1976年1月1日后出生）。</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C7C31"/>
    <w:rsid w:val="75AC7C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2016-02-23T05:43:00Z</dcterms:created>
  <dc:creator>Administrator</dc:creator>
  <cp:lastModifiedBy>Administrator</cp:lastModifiedBy>
  <dcterms:modified xsi:type="dcterms:W3CDTF">2016-02-23T05:44:44Z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