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29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"/>
        <w:gridCol w:w="106"/>
        <w:gridCol w:w="542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170"/>
        <w:gridCol w:w="170"/>
        <w:gridCol w:w="649"/>
        <w:gridCol w:w="17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2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48"/>
                <w:szCs w:val="48"/>
              </w:rPr>
              <w:t>2016年高安市高中学校招聘计划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校</w:t>
            </w:r>
          </w:p>
        </w:tc>
        <w:tc>
          <w:tcPr>
            <w:tcW w:w="76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6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小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语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文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数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英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语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理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生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政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治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地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理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体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育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信息技术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心 理 学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美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术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合计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47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高安中学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灰埠中学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高安二中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25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高安三中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石脑中学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说明：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2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、招聘对象：①2016年部属师范大学的应届本科免费师范生；②2016年具备教师资格的全日制硕士及以上学历应届毕业生；③2016年具备教师资格的全日制一本院校优秀本科应届毕业生（本科学习期间符合下列条件之一：⑴三好学生；⑵奖学金获得者；⑶优秀毕业生；⑷优秀学生干部；⑸中共党员；⑹优秀团员）。④高安三中可招聘2016年具备教师资格的全日制二本院校本科应届毕业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1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2、符合应聘条件的学生请带好《就业协议书》，确定聘用者现场签约。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2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3、高安中学、 灰埠中学、高安二中、石脑中学是江西省重点高中；高安三中是全国中等职业教育改革发展示范校建设学校。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2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4、联系人：高安中学 陈斌13507951108灰埠中学 伍海龙 13979505669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高安二中刘作焱18870566700 高安三中 王华林13707006636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石脑中学 杨文忠13979579198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教育局彭晓昌18170536199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5、招聘时间及地点：2016年3月2日上午9:00在华中师范大学招生就业处112室。</w:t>
            </w:r>
          </w:p>
        </w:tc>
        <w:tc>
          <w:tcPr>
            <w:tcW w:w="64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53F00"/>
    <w:rsid w:val="44B53F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2016-02-25T09:20:00Z</dcterms:created>
  <dc:creator>Administrator</dc:creator>
  <cp:lastModifiedBy>Administrator</cp:lastModifiedBy>
  <dcterms:modified xsi:type="dcterms:W3CDTF">2016-02-25T09:21:43Z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