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13"/>
          <w:szCs w:val="13"/>
        </w:rPr>
      </w:pPr>
      <w:r>
        <w:rPr>
          <w:rFonts w:hint="eastAsia"/>
          <w:b/>
          <w:sz w:val="44"/>
          <w:szCs w:val="44"/>
        </w:rPr>
        <w:t>2016</w:t>
      </w:r>
      <w:r>
        <w:rPr>
          <w:rFonts w:hint="eastAsia"/>
          <w:b/>
          <w:sz w:val="44"/>
          <w:szCs w:val="44"/>
          <w:lang w:val="en-US" w:eastAsia="zh-CN"/>
        </w:rPr>
        <w:t>年</w:t>
      </w:r>
      <w:r>
        <w:rPr>
          <w:rFonts w:hint="eastAsia"/>
          <w:b/>
          <w:sz w:val="44"/>
          <w:szCs w:val="44"/>
        </w:rPr>
        <w:t>昌江区特岗</w:t>
      </w:r>
      <w:r>
        <w:rPr>
          <w:rFonts w:hint="eastAsia"/>
          <w:b/>
          <w:sz w:val="44"/>
          <w:szCs w:val="44"/>
          <w:lang w:val="en-US" w:eastAsia="zh-CN"/>
        </w:rPr>
        <w:t>计划</w:t>
      </w:r>
      <w:bookmarkStart w:id="0" w:name="_GoBack"/>
      <w:bookmarkEnd w:id="0"/>
      <w:r>
        <w:rPr>
          <w:rFonts w:hint="eastAsia"/>
          <w:b/>
          <w:sz w:val="44"/>
          <w:szCs w:val="44"/>
        </w:rPr>
        <w:t>岗位设置表</w:t>
      </w:r>
    </w:p>
    <w:p>
      <w:pPr>
        <w:jc w:val="center"/>
        <w:rPr>
          <w:rFonts w:hint="eastAsia"/>
          <w:b/>
          <w:sz w:val="13"/>
          <w:szCs w:val="13"/>
        </w:rPr>
      </w:pPr>
    </w:p>
    <w:tbl>
      <w:tblPr>
        <w:tblStyle w:val="4"/>
        <w:tblW w:w="8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60"/>
        <w:gridCol w:w="1080"/>
        <w:gridCol w:w="3073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548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任教学段</w:t>
            </w: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科目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人数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安置学校</w:t>
            </w:r>
          </w:p>
        </w:tc>
        <w:tc>
          <w:tcPr>
            <w:tcW w:w="1621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选岗办法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1548" w:type="dxa"/>
            <w:vMerge w:val="restart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小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学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</w:p>
          <w:p>
            <w:pPr>
              <w:spacing w:line="400" w:lineRule="exact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32"/>
                <w:szCs w:val="32"/>
              </w:rPr>
              <w:t>（20人）</w:t>
            </w:r>
          </w:p>
          <w:p>
            <w:pPr>
              <w:spacing w:line="400" w:lineRule="exact"/>
              <w:jc w:val="center"/>
              <w:rPr>
                <w:rFonts w:hint="eastAsia"/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 xml:space="preserve"> 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语文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徐湾小学、新柳小学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芦源小学、枫林小学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港南小学、江联小学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</w:p>
        </w:tc>
        <w:tc>
          <w:tcPr>
            <w:tcW w:w="1621" w:type="dxa"/>
            <w:vMerge w:val="restart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考生按照从高分到低分依次选岗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数学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徐湾小学、江联小学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八一小学、良港小学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港南小学、丰田小学</w:t>
            </w: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英语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仓下小学、八一小学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新柳小学、良港小学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洪家小学</w:t>
            </w: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1548" w:type="dxa"/>
            <w:vMerge w:val="continue"/>
            <w:textDirection w:val="lrTbV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美术</w:t>
            </w:r>
          </w:p>
        </w:tc>
        <w:tc>
          <w:tcPr>
            <w:tcW w:w="1080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3073" w:type="dxa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徐湾小学、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江联小学</w:t>
            </w: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八一小学</w:t>
            </w:r>
          </w:p>
        </w:tc>
        <w:tc>
          <w:tcPr>
            <w:tcW w:w="1621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/>
        </w:rPr>
      </w:pPr>
    </w:p>
    <w:p>
      <w:pPr>
        <w:spacing w:line="400" w:lineRule="exact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94363"/>
    <w:rsid w:val="21274481"/>
    <w:rsid w:val="2C6943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2016-07-04T03:06:00Z</dcterms:created>
  <dc:creator>Administrator</dc:creator>
  <cp:lastModifiedBy>Administrator</cp:lastModifiedBy>
  <dcterms:modified xsi:type="dcterms:W3CDTF">2016-07-04T03:15:38Z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