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Style w:val="4"/>
          <w:rFonts w:ascii="仿宋" w:hAnsi="仿宋" w:eastAsia="仿宋" w:cs="仿宋"/>
          <w:sz w:val="31"/>
          <w:szCs w:val="31"/>
        </w:rPr>
        <w:t>招聘岗位和要求</w:t>
      </w:r>
      <w:r>
        <w:rPr>
          <w:rStyle w:val="4"/>
          <w:rFonts w:hint="eastAsia" w:ascii="仿宋" w:hAnsi="仿宋" w:eastAsia="仿宋" w:cs="仿宋"/>
          <w:sz w:val="31"/>
          <w:szCs w:val="31"/>
        </w:rPr>
        <w:t>（见下表）</w:t>
      </w:r>
    </w:p>
    <w:tbl>
      <w:tblPr>
        <w:tblW w:w="87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5"/>
        <w:gridCol w:w="1185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440" w:type="dxa"/>
            <w:tcBorders>
              <w:top w:val="double" w:color="000000" w:sz="2" w:space="0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ind w:left="75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</w:rPr>
              <w:t>科室/岗位</w:t>
            </w:r>
          </w:p>
        </w:tc>
        <w:tc>
          <w:tcPr>
            <w:tcW w:w="765" w:type="dxa"/>
            <w:tcBorders>
              <w:top w:val="double" w:color="000000" w:sz="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85" w:type="dxa"/>
            <w:tcBorders>
              <w:top w:val="double" w:color="000000" w:sz="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5385" w:type="dxa"/>
            <w:tcBorders>
              <w:top w:val="double" w:color="000000" w:sz="2" w:space="0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妇产科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执业医师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1.本科及以上学历；2.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年龄≦35周岁（主治医师年龄≦45周岁）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；3.有二级或三级医院的专业工作经历者优先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门诊部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全科医师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主治医师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1.本科及以上学历；2.年龄≦45周岁；3.全科医生；4.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有二级或三级医院的专业工作经历者优先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放射科影像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诊断医师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执业医师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1.有专业工作经历者优先；2.全日制大专及以上学历；3.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年龄≦35周岁（主治医师年龄≦45周岁）；4.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有二级或三级医院的专业工作经历者优先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药剂科中药专业人员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中药士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1.全日制大专及以上学历；2.年龄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≦35周岁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3.有专业工作经历者优先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ICU医师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执业医师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1.本科及以上学历；2.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年龄≦35周岁（主治医师年龄≦45周岁）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；3.有ICU资质，有二级或三级医院的ICU专业工作经历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康复科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执业医师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1.针灸推拿专业硕士研究生及以上学历；2.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年龄≦35周岁；3.有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执业医师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或以上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1.中医内科专业硕士研究生及以上学历；2.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年龄≦35周岁；3.有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专业工作经历者优先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0" w:type="dxa"/>
            <w:tcBorders>
              <w:top w:val="nil"/>
              <w:left w:val="double" w:color="000000" w:sz="2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总务科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工勤人员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电工资格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1.男性，电工资格证；2.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年龄≦45周岁</w:t>
            </w:r>
            <w:r>
              <w:rPr>
                <w:rFonts w:hint="eastAsia" w:ascii="仿宋" w:hAnsi="仿宋" w:eastAsia="仿宋" w:cs="仿宋"/>
                <w:color w:val="3E3E3E"/>
                <w:sz w:val="24"/>
                <w:szCs w:val="24"/>
                <w:bdr w:val="none" w:color="auto" w:sz="0" w:space="0"/>
              </w:rPr>
              <w:t>；3.有二级及三级医院的专业工作经历者优先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45545"/>
    <w:rsid w:val="574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2018-07-10T09:50:00Z</dcterms:created>
  <dc:creator>向青釉</dc:creator>
  <cp:lastModifiedBy>向青釉</cp:lastModifiedBy>
  <dcterms:modified xsi:type="dcterms:W3CDTF">2018-07-10T09:53:24Z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