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095"/>
        <w:gridCol w:w="1635"/>
        <w:gridCol w:w="1365"/>
        <w:gridCol w:w="1680"/>
        <w:gridCol w:w="201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招聘人数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资格条件</w:t>
            </w:r>
          </w:p>
        </w:tc>
        <w:tc>
          <w:tcPr>
            <w:tcW w:w="20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专业     类别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学历 （学位）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20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药品调剂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药学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中专及以上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35岁及以下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具有药士及以上职称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中药调剂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中药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中专及以上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35岁及以下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sz w:val="30"/>
                <w:szCs w:val="30"/>
                <w:bdr w:val="none" w:color="auto" w:sz="0" w:space="0"/>
              </w:rPr>
              <w:t>具有中药士及以上职称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D2D0C"/>
    <w:rsid w:val="2B7D2D0C"/>
    <w:rsid w:val="48E13E42"/>
    <w:rsid w:val="557F3C91"/>
    <w:rsid w:val="6D1C05A4"/>
    <w:rsid w:val="7BD1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2020-09-02T01:49:00Z</dcterms:created>
  <dc:creator>Administrator</dc:creator>
  <cp:lastModifiedBy>Administrator</cp:lastModifiedBy>
  <dcterms:modified xsi:type="dcterms:W3CDTF">2020-09-02T03:13:35Z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