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C5DCEE" w:sz="4" w:space="0"/>
          <w:bottom w:val="single" w:color="C5DCEE" w:sz="4" w:space="0"/>
          <w:right w:val="single" w:color="C5DCEE" w:sz="4" w:space="0"/>
        </w:pBdr>
        <w:spacing w:before="0" w:beforeAutospacing="0" w:after="0" w:afterAutospacing="0" w:line="313" w:lineRule="atLeast"/>
        <w:ind w:left="0" w:right="0"/>
        <w:jc w:val="left"/>
        <w:rPr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吉安市妇幼保健院</w:t>
      </w:r>
      <w:r>
        <w:rPr>
          <w:rFonts w:ascii="仿宋_gb2312" w:hAnsi="仿宋_gb2312" w:eastAsia="仿宋_gb2312" w:cs="仿宋_gb2312"/>
          <w:color w:val="000000"/>
          <w:sz w:val="30"/>
          <w:szCs w:val="30"/>
          <w:shd w:val="clear" w:fill="FFFFFF"/>
        </w:rPr>
        <w:t>岗位条件</w:t>
      </w:r>
    </w:p>
    <w:bookmarkEnd w:id="0"/>
    <w:tbl>
      <w:tblPr>
        <w:tblW w:w="7338" w:type="dxa"/>
        <w:tblInd w:w="2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63"/>
        <w:gridCol w:w="1176"/>
        <w:gridCol w:w="1037"/>
        <w:gridCol w:w="1487"/>
        <w:gridCol w:w="1287"/>
        <w:gridCol w:w="13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招聘岗位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招聘人数</w:t>
            </w:r>
          </w:p>
        </w:tc>
        <w:tc>
          <w:tcPr>
            <w:tcW w:w="63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专业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（学位）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（周岁）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其他条件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药剂 岗位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1人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药理学（100706）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全日制研究生学历，硕士学位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30周岁及以下（1989年8月1日以后出生）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取得毕业证和相关资格证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1、事业编制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2、体检标准参照《公务员录用体检通用标准（试行）》执行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儿科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1人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儿科学（100202）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全日制研究生学历，硕士学位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45周岁及以下（1974年8月1日以后出生）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取得毕业证和相关资格证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1、事业编制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5"/>
                <w:szCs w:val="15"/>
              </w:rPr>
              <w:t>2、体检标准参照《公务员录用体检通用标准（试行）》执行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0F89"/>
    <w:rsid w:val="66530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2019-09-16T02:45:00Z</dcterms:created>
  <dc:creator>ASUS</dc:creator>
  <cp:lastModifiedBy>ASUS</cp:lastModifiedBy>
  <dcterms:modified xsi:type="dcterms:W3CDTF">2019-09-16T02:46:08Z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