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600" w:lineRule="atLeast"/>
        <w:ind w:left="0" w:right="0" w:firstLine="64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6"/>
          <w:szCs w:val="26"/>
          <w:shd w:val="clear" w:fill="FFFFFF"/>
        </w:rPr>
        <w:t>于都县水利局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招聘条件</w:t>
      </w:r>
    </w:p>
    <w:tbl>
      <w:tblPr>
        <w:tblW w:w="92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708"/>
        <w:gridCol w:w="993"/>
        <w:gridCol w:w="1134"/>
        <w:gridCol w:w="992"/>
        <w:gridCol w:w="2126"/>
        <w:gridCol w:w="2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岗位名称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人数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专业要求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学历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年龄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其他条件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财务岗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财务、会计专业大专以上学历，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全日制大专及以上，持有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会计从业资格证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35岁以下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熟悉Word、Excel财务相关等办公软件，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有二年以上相关专业从业经验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，熟悉会计报表的处理，会计法规和税法。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特别优秀者年龄条件可放宽至40周岁。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网络监管岗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计算机类、技术检测类等相关专业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全日制大专及以上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35岁以下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熟悉Word、Excel等办公软件，能够适应值夜班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同等条件下，有二年以上相关工作经验者优先，特别优秀者年龄条件可放宽至40周岁。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司机岗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C1驾照以上，驾龄满三年以上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高中学历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40岁以下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有丰富驾驶经验，身体健康，责任心强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同等条件下，退役军人、特别优秀者年龄条件可放宽至45周岁。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水政监察辅助岗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不限专业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高中及以上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40岁以下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能够适应值夜班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同等条件下，退役军人、有二年以上相关工作经验者优先，特别优秀者年龄条件可放宽至45周岁。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D289B"/>
    <w:rsid w:val="7ABD28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2019-11-04T05:25:00Z</dcterms:created>
  <dc:creator>ASUS</dc:creator>
  <cp:lastModifiedBy>ASUS</cp:lastModifiedBy>
  <dcterms:modified xsi:type="dcterms:W3CDTF">2019-11-04T05:41:40Z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