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ascii="Arial" w:hAnsi="Arial" w:cs="Arial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0"/>
          <w:szCs w:val="30"/>
          <w:shd w:val="clear" w:fill="FFFFFF"/>
        </w:rPr>
        <w:t>江西省中医药研究院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招聘岗位、人数、条件</w:t>
      </w:r>
    </w:p>
    <w:bookmarkEnd w:id="0"/>
    <w:tbl>
      <w:tblPr>
        <w:tblW w:w="7415" w:type="dxa"/>
        <w:tblInd w:w="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038"/>
        <w:gridCol w:w="5369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361"/>
              <w:jc w:val="left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药物化学专业（100701）、有机化学专业（070303）、药学类专业（1007）。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中药资源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植物学专业（071001）、林木遗传育种专业（090701）、森林培育专业（090702）、森林保护学专业（090703）、作物遗传育种专业（090102）、生物化学与分子生物学专业（071010）。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免疫学专业（100102）、临床检验诊断学专业（100208）；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药剂学专业（100702）、中药学专业（100800）；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办公室文职人员（党务）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专业不限；中共党员（含预备党员）。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中医药信息文献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临床医学类专业（1002）、中医学类专业（1005）、中西医结合类专业（1006）、药学类专业（1007）、中药学类专业（1008）、情报学专业（120502）。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医学类专业（10）；大学英语六级成绩应在合格及以上水平。</w:t>
            </w:r>
          </w:p>
        </w:tc>
      </w:tr>
    </w:tbl>
    <w:p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7"/>
          <w:szCs w:val="17"/>
          <w:shd w:val="clear" w:fill="FFFFFF"/>
        </w:rPr>
        <w:t>　　备注: 1.以上岗位条件中专业名称后的数字为学科和专业代码。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7"/>
          <w:szCs w:val="17"/>
          <w:shd w:val="clear" w:fill="FFFFFF"/>
        </w:rPr>
        <w:t>     2.以上岗位均为编制内招聘，全部要求具备全日制硕士研究生学历、学位，报名人员需在2019年7月31日前取得全日制硕士学位和研究生学历证书。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17"/>
          <w:szCs w:val="17"/>
          <w:shd w:val="clear" w:fill="FFFFFF"/>
        </w:rPr>
        <w:t>　　3.以上岗位年龄均要求30周岁以下（1989年5月1日后出生）。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C5"/>
    <w:rsid w:val="00835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2019-06-06T11:18:00Z</dcterms:created>
  <dc:creator>ASUS</dc:creator>
  <cp:lastModifiedBy>ASUS</cp:lastModifiedBy>
  <dcterms:modified xsi:type="dcterms:W3CDTF">2019-06-06T11:19:17Z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