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384"/>
      </w:pPr>
      <w:r>
        <w:rPr>
          <w:rStyle w:val="7"/>
          <w:rFonts w:ascii="仿宋_GB2312" w:eastAsia="仿宋_GB2312" w:cs="仿宋_GB2312"/>
          <w:b/>
          <w:bCs/>
          <w:sz w:val="19"/>
          <w:szCs w:val="19"/>
          <w:bdr w:val="none" w:color="auto" w:sz="0" w:space="0"/>
        </w:rPr>
        <w:t>岗位具体要求</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2"/>
        <w:gridCol w:w="1020"/>
        <w:gridCol w:w="1368"/>
        <w:gridCol w:w="624"/>
        <w:gridCol w:w="864"/>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 w:hRule="atLeast"/>
        </w:trPr>
        <w:tc>
          <w:tcPr>
            <w:tcW w:w="552" w:type="dxa"/>
            <w:tcBorders>
              <w:top w:val="single" w:color="000000" w:sz="4" w:space="0"/>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序号</w:t>
            </w:r>
          </w:p>
        </w:tc>
        <w:tc>
          <w:tcPr>
            <w:tcW w:w="1020"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学  部</w:t>
            </w:r>
          </w:p>
        </w:tc>
        <w:tc>
          <w:tcPr>
            <w:tcW w:w="1368"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专业（方向）</w:t>
            </w:r>
          </w:p>
        </w:tc>
        <w:tc>
          <w:tcPr>
            <w:tcW w:w="624"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计划数</w:t>
            </w:r>
          </w:p>
        </w:tc>
        <w:tc>
          <w:tcPr>
            <w:tcW w:w="864"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基本条件</w:t>
            </w:r>
          </w:p>
        </w:tc>
        <w:tc>
          <w:tcPr>
            <w:tcW w:w="3420" w:type="dxa"/>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具体岗位条件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1</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机械材料学部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飞行器制造工程</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restart"/>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硕士研究生及以上学历，且第一学历为本科、学士。年龄</w:t>
            </w:r>
            <w:r>
              <w:rPr>
                <w:rStyle w:val="7"/>
                <w:rFonts w:hint="eastAsia" w:ascii="宋体" w:hAnsi="宋体" w:eastAsia="宋体" w:cs="宋体"/>
                <w:b/>
                <w:bCs/>
                <w:sz w:val="18"/>
                <w:szCs w:val="18"/>
                <w:bdr w:val="none" w:color="auto" w:sz="0" w:space="0"/>
              </w:rPr>
              <w:t>35</w:t>
            </w:r>
            <w:r>
              <w:rPr>
                <w:rFonts w:hint="eastAsia" w:ascii="宋体" w:hAnsi="宋体" w:eastAsia="宋体" w:cs="宋体"/>
                <w:color w:val="000000"/>
                <w:sz w:val="18"/>
                <w:szCs w:val="18"/>
                <w:bdr w:val="none" w:color="auto" w:sz="0" w:space="0"/>
              </w:rPr>
              <w:t>周岁以下。</w:t>
            </w: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本科为飞行器制造工程、飞行器设计等相关专业，研究生可为相近专业；须为省外高校毕业且具有两年以上企业技术工作经历。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2</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机械材料学部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机械设计制造及其自动化（智能制造方向）</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2</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本科为机械工程、机械设计制造及其自动化、机械电子工程、车辆工程、智能制造工程专业；研究生为机械电子工程、机械制造及其自动化、检测技术与自动化装置、模式识别与智能系统专业。研究方向为工业机器人、机电产品研发相关者优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具有两年以上企业技术工作经历者优先，指导学生参加专业竞赛或作为参赛选手参加专业竞赛优先。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3</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信息电子学部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软件工程</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软件工程专业，也可以是计算机系统结构等专业；具有两年以上企业技术工作经历或在国家级信息技术竞赛中获奖者优先（作为学生比赛获奖证书或作为教师指导比赛相关证明）。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4</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信息电子学部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网络空间安全</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网络空间安全或信息安全类专业，也可以是网络工程或计算机应用技术等相关专业信息安全方向，具有两年以上企业技术工作经历或在国家级信息技术竞赛中获奖者优先（作为学生比赛获奖证书或作为教师指导比赛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5</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文理学部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新闻</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eastAsia" w:ascii="宋体" w:hAnsi="宋体" w:eastAsia="宋体" w:cs="宋体"/>
                <w:color w:val="000000"/>
                <w:sz w:val="18"/>
                <w:szCs w:val="18"/>
                <w:bdr w:val="none" w:color="auto" w:sz="0" w:space="0"/>
              </w:rPr>
              <w:t>本硕为新闻学、传播学以及新媒体相关方向；具有两年以上行业工作经历者优先。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6</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文理学部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数学</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eastAsia" w:ascii="宋体" w:hAnsi="宋体" w:eastAsia="宋体" w:cs="宋体"/>
                <w:color w:val="000000"/>
                <w:sz w:val="18"/>
                <w:szCs w:val="18"/>
                <w:bdr w:val="none" w:color="auto" w:sz="0" w:space="0"/>
              </w:rPr>
              <w:t>本硕均为数学专业，参加或指导全国大学生数学建模竞赛或数学专业竞赛中获奖者优先。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7</w:t>
            </w:r>
          </w:p>
        </w:tc>
        <w:tc>
          <w:tcPr>
            <w:tcW w:w="1020" w:type="dxa"/>
            <w:tcBorders>
              <w:top w:val="nil"/>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经济管理学部</w:t>
            </w:r>
          </w:p>
        </w:tc>
        <w:tc>
          <w:tcPr>
            <w:tcW w:w="1368" w:type="dxa"/>
            <w:tcBorders>
              <w:top w:val="nil"/>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工商管理</w:t>
            </w:r>
          </w:p>
        </w:tc>
        <w:tc>
          <w:tcPr>
            <w:tcW w:w="624" w:type="dxa"/>
            <w:tcBorders>
              <w:top w:val="nil"/>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本科为工商管理类专业，硕士为工商管理类或经济学等相关专业；具有两年以上教学或行业相关经历者优先。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8</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信息电子学部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自动化（人工智能方向）</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本硕均为自动化相关专业；具有两年以上企业技术工作经历或在国家级电子设计竞赛中获奖者优先（作为学生比赛获奖证书或作为教师指导比赛相关证明）。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2"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Style w:val="7"/>
                <w:rFonts w:hint="eastAsia" w:ascii="宋体" w:hAnsi="宋体" w:eastAsia="宋体" w:cs="宋体"/>
                <w:b/>
                <w:bCs/>
                <w:color w:val="000000"/>
                <w:sz w:val="18"/>
                <w:szCs w:val="18"/>
                <w:bdr w:val="none" w:color="auto" w:sz="0" w:space="0"/>
              </w:rPr>
              <w:t>9</w:t>
            </w:r>
          </w:p>
        </w:tc>
        <w:tc>
          <w:tcPr>
            <w:tcW w:w="10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艺术学部</w:t>
            </w:r>
          </w:p>
        </w:tc>
        <w:tc>
          <w:tcPr>
            <w:tcW w:w="1368"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钢琴</w:t>
            </w:r>
          </w:p>
        </w:tc>
        <w:tc>
          <w:tcPr>
            <w:tcW w:w="624"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color w:val="000000"/>
                <w:sz w:val="18"/>
                <w:szCs w:val="18"/>
                <w:bdr w:val="none" w:color="auto" w:sz="0" w:space="0"/>
              </w:rPr>
              <w:t>1</w:t>
            </w:r>
          </w:p>
        </w:tc>
        <w:tc>
          <w:tcPr>
            <w:tcW w:w="86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eastAsia" w:ascii="宋体"/>
                <w:sz w:val="24"/>
                <w:szCs w:val="24"/>
              </w:rPr>
            </w:pPr>
          </w:p>
        </w:tc>
        <w:tc>
          <w:tcPr>
            <w:tcW w:w="3420" w:type="dxa"/>
            <w:tcBorders>
              <w:top w:val="nil"/>
              <w:left w:val="nil"/>
              <w:bottom w:val="single" w:color="000000" w:sz="4" w:space="0"/>
              <w:right w:val="single" w:color="000000"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textAlignment w:val="center"/>
            </w:pPr>
            <w:r>
              <w:rPr>
                <w:rFonts w:hint="eastAsia" w:ascii="宋体" w:hAnsi="宋体" w:eastAsia="宋体" w:cs="宋体"/>
                <w:color w:val="000000"/>
                <w:sz w:val="18"/>
                <w:szCs w:val="18"/>
                <w:bdr w:val="none" w:color="auto" w:sz="0" w:space="0"/>
              </w:rPr>
              <w:t>本硕均为音乐学（钢琴）专业，能从事教学及团学活动指导工作。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940" w:type="dxa"/>
            <w:gridSpan w:val="3"/>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合计</w:t>
            </w:r>
          </w:p>
        </w:tc>
        <w:tc>
          <w:tcPr>
            <w:tcW w:w="624" w:type="dxa"/>
            <w:tcBorders>
              <w:top w:val="nil"/>
              <w:left w:val="nil"/>
              <w:bottom w:val="single" w:color="000000" w:sz="4" w:space="0"/>
              <w:right w:val="single" w:color="000000" w:sz="4" w:space="0"/>
            </w:tcBorders>
            <w:shd w:val="clear"/>
            <w:noWrap/>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10</w:t>
            </w:r>
          </w:p>
        </w:tc>
        <w:tc>
          <w:tcPr>
            <w:tcW w:w="864"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ascii="宋体" w:hAnsi="宋体" w:eastAsia="宋体" w:cs="宋体"/>
                <w:kern w:val="0"/>
                <w:sz w:val="24"/>
                <w:szCs w:val="24"/>
                <w:bdr w:val="none" w:color="auto" w:sz="0" w:space="0"/>
                <w:shd w:val="clear" w:fill="FFFFFF"/>
                <w:lang w:val="en-US" w:eastAsia="zh-CN" w:bidi="ar"/>
              </w:rPr>
              <w:br w:type="textWrapping"/>
            </w:r>
          </w:p>
        </w:tc>
        <w:tc>
          <w:tcPr>
            <w:tcW w:w="0" w:type="auto"/>
            <w:shd w:val="clear"/>
            <w:vAlign w:val="center"/>
          </w:tcPr>
          <w:p>
            <w:pPr>
              <w:rPr>
                <w:rFonts w:hint="eastAsia" w:ascii="宋体"/>
                <w:sz w:val="24"/>
                <w:szCs w:val="24"/>
              </w:rPr>
            </w:pPr>
          </w:p>
        </w:tc>
      </w:tr>
    </w:tbl>
    <w:p>
      <w:pPr>
        <w:spacing w:line="360" w:lineRule="auto"/>
      </w:pPr>
      <w:bookmarkStart w:id="0" w:name="_GoBack"/>
      <w:bookmarkEnd w:id="0"/>
    </w:p>
    <w:sectPr>
      <w:pgSz w:w="11906" w:h="16838"/>
      <w:pgMar w:top="1440" w:right="85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2C"/>
    <w:rsid w:val="00190F2C"/>
    <w:rsid w:val="00385FFF"/>
    <w:rsid w:val="004B5FCF"/>
    <w:rsid w:val="00A3612C"/>
    <w:rsid w:val="00B274C0"/>
    <w:rsid w:val="00B764D0"/>
    <w:rsid w:val="00BC122E"/>
    <w:rsid w:val="00F20DC4"/>
    <w:rsid w:val="5964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character" w:customStyle="1" w:styleId="10">
    <w:name w:val="fontstyle01"/>
    <w:basedOn w:val="6"/>
    <w:uiPriority w:val="0"/>
    <w:rPr>
      <w:rFonts w:hint="default" w:ascii="FZXBSJW--GB1-0" w:hAnsi="FZXBSJW--GB1-0"/>
      <w:color w:val="000000"/>
      <w:sz w:val="36"/>
      <w:szCs w:val="36"/>
    </w:rPr>
  </w:style>
  <w:style w:type="character" w:customStyle="1" w:styleId="11">
    <w:name w:val="fontstyle21"/>
    <w:basedOn w:val="6"/>
    <w:uiPriority w:val="0"/>
    <w:rPr>
      <w:rFonts w:hint="eastAsia" w:ascii="黑体" w:hAnsi="黑体" w:eastAsia="黑体"/>
      <w:color w:val="000000"/>
      <w:sz w:val="24"/>
      <w:szCs w:val="24"/>
    </w:rPr>
  </w:style>
  <w:style w:type="character" w:customStyle="1" w:styleId="12">
    <w:name w:val="fontstyle31"/>
    <w:basedOn w:val="6"/>
    <w:uiPriority w:val="0"/>
    <w:rPr>
      <w:rFonts w:hint="default" w:ascii="Calibri" w:hAnsi="Calibri" w:cs="Calibri"/>
      <w:color w:val="000000"/>
      <w:sz w:val="22"/>
      <w:szCs w:val="22"/>
    </w:rPr>
  </w:style>
  <w:style w:type="character" w:customStyle="1" w:styleId="13">
    <w:name w:val="fontstyle41"/>
    <w:basedOn w:val="6"/>
    <w:uiPriority w:val="0"/>
    <w:rPr>
      <w:rFonts w:hint="default" w:ascii="Wingdings2" w:hAnsi="Wingdings2"/>
      <w:color w:val="000000"/>
      <w:sz w:val="22"/>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171</Words>
  <Characters>978</Characters>
  <Lines>8</Lines>
  <Paragraphs>2</Paragraphs>
  <TotalTime>13</TotalTime>
  <ScaleCrop>false</ScaleCrop>
  <LinksUpToDate>false</LinksUpToDate>
  <CharactersWithSpaces>1147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2021-05-10T09:26:00Z</dcterms:created>
  <dc:creator>陶爽</dc:creator>
  <cp:lastModifiedBy>卜荣荣</cp:lastModifiedBy>
  <dcterms:modified xsi:type="dcterms:W3CDTF">2021-06-18T09:21:38Z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11083FF2D54A449F98F0CAF1C491B187</vt:lpwstr>
  </property>
</Properties>
</file>