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各岗位具体条件见下表：</w:t>
      </w:r>
    </w:p>
    <w:tbl>
      <w:tblPr>
        <w:tblW w:w="11475" w:type="dxa"/>
        <w:tblCellSpacing w:w="0" w:type="dxa"/>
        <w:tblInd w:w="15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004"/>
        <w:gridCol w:w="1761"/>
        <w:gridCol w:w="909"/>
        <w:gridCol w:w="679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岗位类别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53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  <w:tblCellSpacing w:w="0" w:type="dxa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专职辅导员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（一）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3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土木工程类(0814)、测绘科学与技术类（0816）、公共管理（1204、1252）、会计（1253）、工程管理（1256）、电力系统及其自动化（080802）、道路与铁道工程（082301）、环境工程（083002、085229）、建筑与土木工程（085213）、测绘工程（085215）、项目管理（085239）、会计学（120201）、企业管理（120202）；研究生学历、硕士及以上学位，年龄35周岁以下（1985年7月1日及以后出生）;需入住男生宿舍，限男性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专职辅导员（二）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土木工程类(0814)、测绘科学与技术类（0816）、公共管理（1204、1252）、会计（1253）、工程管理（1256）、电力系统及其自动化（080802）、道路与铁道工程（082301）、环境工程（083002、085229）、建筑与土木工程（085213）、测绘工程（085215）、项目管理（085239）、会计学（120201）、企业管理（120202）；研究生学历、硕士及以上学位，年龄35周岁以下（1985年7月1日及以后出生）;需入住女生宿舍，限女性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tblCellSpacing w:w="0" w:type="dxa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专职辅导员（三）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土木工程类(0814)、测绘科学与技术类（0816）、公共管理（1204、1252）、会计（1253）、工程管理（1256）、电力系统及其自动化（080802）、道路与铁道工程（082301）、环境工程（083002、085229）、建筑与土木工程（085213）、测绘工程（085215）、项目管理（085239）、会计学（120201）、企业管理（120202）；研究生学历、硕士及以上学位，年龄35周岁以下（1985年7月1日及以后出生）；限应届毕业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0" w:type="dxa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专职辅导员（四）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建筑学（0813、0851）、城乡规划学（0833）、风景园林学（0834）、城市规划（0853） 、风景园林（0953）、设计学（1305）、艺术设计(135108)；研究生学历、硕士及以上学位，年龄35周岁以下（1985年7月1日及以后出生）；需入住男生宿舍，限男性；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专职辅导员（五）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建筑学（0813、0851）、城乡规划学（0833）、风景园林学（0834）、城市规划（0853） 、风景园林（0953）、设计学（1305）、艺术设计(135108)；研究生学历、硕士及以上学位，年龄35周岁以下（1985年7月1日及以后出生）；需入住女生宿舍，限女性；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tblCellSpacing w:w="0" w:type="dxa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专职辅导员（六）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建筑学（0813、0851）、城乡规划学（0833）、风景园林学（0834）、城市规划（0853） 、风景园林（0953）、设计学（1305）、艺术设计(135108)；研究生学历、硕士及以上学位，年龄35周岁以下（1985年7月1日及以后出生）；限应届毕业生报考；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专职辅导员（七）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马克思主义理论类（0305）、心理学类（0402）、应用心理（0454）、新闻与传播（0552）、课程与教学论（040102）、职业技术教育学（040108）、新闻学（050301）;研究生学历、硕士及以上学位，年龄35周岁以下（1985年7月1日及以后出生）；中共党员（含预备党员）；需入住男生宿舍，限男性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专职辅导员（八）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马克思主义理论类（0305）、心理学类（0402）、应用心理（0454）、新闻与传播（0552）、课程与教学论（040102）、职业技术教育学（040108）、新闻学（050301）;研究生学历、硕士及以上学位，年龄35周岁以下（1985年7月1日及以后出生）；中共党员（含预备党员）；需入住女生宿舍，限女性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专职辅导员（九）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E706F"/>
                <w:spacing w:val="0"/>
                <w:sz w:val="28"/>
                <w:szCs w:val="28"/>
                <w:bdr w:val="none" w:color="auto" w:sz="0" w:space="0"/>
              </w:rPr>
              <w:t>马克思主义理论类（0305）、心理学类（0402）、应用心理（0454）、新闻与传播（0552）、课程与教学论（040102）、职业技术教育学（040108）、新闻学（050301）;研究生学历、硕士及以上学位，年龄35周岁以下（1985年7月1日及以后出生）；中共党员（含预备党员）；限应届毕业生报考；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备注：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1E"/>
    <w:rsid w:val="00B6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2021-07-28T06:42:00Z</dcterms:created>
  <dc:creator>Administrator</dc:creator>
  <cp:lastModifiedBy>Administrator</cp:lastModifiedBy>
  <dcterms:modified xsi:type="dcterms:W3CDTF">2021-07-28T06:42:58Z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